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jc w:val="center"/>
        <w:rPr>
          <w:rFonts w:ascii="微軟正黑體" w:eastAsia="微軟正黑體" w:hAnsi="微軟正黑體"/>
          <w:b/>
          <w:color w:val="FF0000"/>
          <w:sz w:val="30"/>
          <w:szCs w:val="30"/>
          <w:u w:val="single"/>
          <w:bdr w:val="none" w:sz="0" w:space="0" w:color="auto" w:frame="1"/>
        </w:rPr>
      </w:pPr>
      <w:r w:rsidRPr="000729A1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  <w:bdr w:val="none" w:sz="0" w:space="0" w:color="auto" w:frame="1"/>
        </w:rPr>
        <w:t>2018 IFT 美國國際食品科技展覽會　徵展中！</w:t>
      </w:r>
    </w:p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/>
          <w:b/>
          <w:color w:val="000000"/>
          <w:sz w:val="18"/>
          <w:szCs w:val="21"/>
        </w:rPr>
      </w:pPr>
      <w:r w:rsidRPr="000729A1">
        <w:rPr>
          <w:rFonts w:ascii="微軟正黑體" w:eastAsia="微軟正黑體" w:hAnsi="微軟正黑體" w:hint="eastAsia"/>
          <w:b/>
          <w:color w:val="008000"/>
          <w:szCs w:val="30"/>
          <w:bdr w:val="none" w:sz="0" w:space="0" w:color="auto" w:frame="1"/>
        </w:rPr>
        <w:t>立即</w:t>
      </w:r>
      <w:r>
        <w:rPr>
          <w:rFonts w:ascii="微軟正黑體" w:eastAsia="微軟正黑體" w:hAnsi="微軟正黑體" w:hint="eastAsia"/>
          <w:b/>
          <w:color w:val="008000"/>
          <w:szCs w:val="30"/>
          <w:bdr w:val="none" w:sz="0" w:space="0" w:color="auto" w:frame="1"/>
        </w:rPr>
        <w:t>報名可獲</w:t>
      </w:r>
      <w:r w:rsidRPr="000729A1">
        <w:rPr>
          <w:rFonts w:ascii="微軟正黑體" w:eastAsia="微軟正黑體" w:hAnsi="微軟正黑體" w:hint="eastAsia"/>
          <w:b/>
          <w:color w:val="008000"/>
          <w:szCs w:val="30"/>
          <w:bdr w:val="none" w:sz="0" w:space="0" w:color="auto" w:frame="1"/>
        </w:rPr>
        <w:t>國貿局國際參展補助，歡迎來電協會(02-2751-2777</w:t>
      </w:r>
      <w:r w:rsidRPr="000729A1">
        <w:rPr>
          <w:rFonts w:ascii="微軟正黑體" w:eastAsia="微軟正黑體" w:hAnsi="微軟正黑體" w:hint="eastAsia"/>
          <w:b/>
          <w:color w:val="008000"/>
          <w:szCs w:val="30"/>
          <w:bdr w:val="none" w:sz="0" w:space="0" w:color="auto" w:frame="1"/>
        </w:rPr>
        <w:t>*203</w:t>
      </w:r>
      <w:r w:rsidRPr="000729A1">
        <w:rPr>
          <w:rFonts w:ascii="微軟正黑體" w:eastAsia="微軟正黑體" w:hAnsi="微軟正黑體" w:hint="eastAsia"/>
          <w:b/>
          <w:color w:val="008000"/>
          <w:szCs w:val="30"/>
          <w:bdr w:val="none" w:sz="0" w:space="0" w:color="auto" w:frame="1"/>
        </w:rPr>
        <w:t>)洽詢!</w:t>
      </w:r>
    </w:p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000000"/>
          <w:sz w:val="21"/>
          <w:szCs w:val="21"/>
        </w:rPr>
      </w:pPr>
      <w:hyperlink r:id="rId4" w:history="1">
        <w:r w:rsidRPr="000729A1">
          <w:rPr>
            <w:rStyle w:val="a3"/>
            <w:rFonts w:ascii="微軟正黑體" w:eastAsia="微軟正黑體" w:hAnsi="微軟正黑體"/>
            <w:sz w:val="21"/>
            <w:szCs w:val="21"/>
          </w:rPr>
          <w:t>IFT</w:t>
        </w:r>
        <w:r w:rsidRPr="000729A1">
          <w:rPr>
            <w:rStyle w:val="a3"/>
            <w:rFonts w:ascii="微軟正黑體" w:eastAsia="微軟正黑體" w:hAnsi="微軟正黑體" w:hint="eastAsia"/>
            <w:sz w:val="21"/>
            <w:szCs w:val="21"/>
          </w:rPr>
          <w:t>展</w:t>
        </w:r>
        <w:r w:rsidRPr="000729A1">
          <w:rPr>
            <w:rStyle w:val="a3"/>
            <w:rFonts w:ascii="微軟正黑體" w:eastAsia="微軟正黑體" w:hAnsi="微軟正黑體" w:hint="eastAsia"/>
            <w:sz w:val="21"/>
            <w:szCs w:val="21"/>
            <w:bdr w:val="none" w:sz="0" w:space="0" w:color="auto" w:frame="1"/>
          </w:rPr>
          <w:t>官方網站</w:t>
        </w:r>
      </w:hyperlink>
      <w:r>
        <w:rPr>
          <w:rFonts w:ascii="微軟正黑體" w:eastAsia="微軟正黑體" w:hAnsi="微軟正黑體" w:hint="eastAsia"/>
          <w:color w:val="000000"/>
          <w:sz w:val="21"/>
          <w:szCs w:val="21"/>
        </w:rPr>
        <w:t>     </w:t>
      </w:r>
      <w:hyperlink r:id="rId5" w:history="1">
        <w:r w:rsidRPr="000729A1">
          <w:rPr>
            <w:rStyle w:val="a3"/>
            <w:rFonts w:ascii="微軟正黑體" w:eastAsia="微軟正黑體" w:hAnsi="微軟正黑體" w:hint="eastAsia"/>
            <w:sz w:val="21"/>
            <w:szCs w:val="21"/>
          </w:rPr>
          <w:t> </w:t>
        </w:r>
        <w:r w:rsidRPr="000729A1">
          <w:rPr>
            <w:rStyle w:val="a3"/>
            <w:rFonts w:ascii="微軟正黑體" w:eastAsia="微軟正黑體" w:hAnsi="微軟正黑體" w:hint="eastAsia"/>
            <w:sz w:val="21"/>
            <w:szCs w:val="21"/>
            <w:bdr w:val="none" w:sz="0" w:space="0" w:color="auto" w:frame="1"/>
          </w:rPr>
          <w:t>展後報告</w:t>
        </w:r>
      </w:hyperlink>
      <w:r>
        <w:rPr>
          <w:rFonts w:ascii="微軟正黑體" w:eastAsia="微軟正黑體" w:hAnsi="微軟正黑體" w:hint="eastAsia"/>
          <w:color w:val="000000"/>
          <w:sz w:val="21"/>
          <w:szCs w:val="21"/>
        </w:rPr>
        <w:t>     </w:t>
      </w:r>
      <w:hyperlink r:id="rId6" w:history="1">
        <w:r w:rsidRPr="000729A1">
          <w:rPr>
            <w:rStyle w:val="a3"/>
            <w:rFonts w:ascii="微軟正黑體" w:eastAsia="微軟正黑體" w:hAnsi="微軟正黑體" w:hint="eastAsia"/>
            <w:sz w:val="21"/>
            <w:szCs w:val="21"/>
            <w:bdr w:val="none" w:sz="0" w:space="0" w:color="auto" w:frame="1"/>
          </w:rPr>
          <w:t>2017展後報告</w:t>
        </w:r>
        <w:r w:rsidRPr="000729A1">
          <w:rPr>
            <w:rStyle w:val="a3"/>
            <w:rFonts w:ascii="微軟正黑體" w:eastAsia="微軟正黑體" w:hAnsi="微軟正黑體"/>
            <w:sz w:val="21"/>
            <w:szCs w:val="21"/>
          </w:rPr>
          <w:t xml:space="preserve"> </w:t>
        </w:r>
      </w:hyperlink>
      <w:r>
        <w:rPr>
          <w:rFonts w:ascii="微軟正黑體" w:eastAsia="微軟正黑體" w:hAnsi="微軟正黑體" w:hint="eastAsia"/>
          <w:color w:val="000000"/>
          <w:sz w:val="21"/>
          <w:szCs w:val="21"/>
        </w:rPr>
        <w:t>(點擊進入連結)</w:t>
      </w:r>
    </w:p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1F3864" w:themeColor="accent5" w:themeShade="80"/>
          <w:sz w:val="21"/>
          <w:szCs w:val="21"/>
        </w:rPr>
      </w:pPr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2018年7月15日~18日</w:t>
      </w:r>
      <w:proofErr w:type="gramStart"/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‧</w:t>
      </w:r>
      <w:proofErr w:type="gramEnd"/>
      <w:r w:rsidRPr="000729A1">
        <w:rPr>
          <w:rStyle w:val="a4"/>
          <w:rFonts w:ascii="微軟正黑體" w:eastAsia="微軟正黑體" w:hAnsi="微軟正黑體" w:hint="eastAsia"/>
          <w:color w:val="1F3864" w:themeColor="accent5" w:themeShade="80"/>
          <w:sz w:val="27"/>
          <w:szCs w:val="27"/>
          <w:bdr w:val="none" w:sz="0" w:space="0" w:color="auto" w:frame="1"/>
        </w:rPr>
        <w:t> 美國 芝加哥</w:t>
      </w:r>
    </w:p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000000"/>
          <w:szCs w:val="21"/>
        </w:rPr>
      </w:pPr>
      <w:r>
        <w:rPr>
          <w:rFonts w:ascii="微軟正黑體" w:eastAsia="微軟正黑體" w:hAnsi="微軟正黑體" w:hint="eastAsia"/>
          <w:color w:val="000000"/>
          <w:szCs w:val="21"/>
        </w:rPr>
        <w:t xml:space="preserve">　　</w:t>
      </w:r>
      <w:r w:rsidRPr="000729A1">
        <w:rPr>
          <w:rFonts w:ascii="微軟正黑體" w:eastAsia="微軟正黑體" w:hAnsi="微軟正黑體" w:hint="eastAsia"/>
          <w:color w:val="000000"/>
          <w:szCs w:val="21"/>
        </w:rPr>
        <w:t>美國食品科技學會自1939年創立，美國國際食品科技展覽會(IFT) 是由美國食品技術協會 (Institute of Food Technologists) 主辦，</w:t>
      </w:r>
      <w:proofErr w:type="gramStart"/>
      <w:r w:rsidRPr="000729A1">
        <w:rPr>
          <w:rFonts w:ascii="微軟正黑體" w:eastAsia="微軟正黑體" w:hAnsi="微軟正黑體" w:hint="eastAsia"/>
          <w:color w:val="000000"/>
          <w:szCs w:val="21"/>
        </w:rPr>
        <w:t>旨於提供</w:t>
      </w:r>
      <w:proofErr w:type="gramEnd"/>
      <w:r w:rsidRPr="000729A1">
        <w:rPr>
          <w:rFonts w:ascii="微軟正黑體" w:eastAsia="微軟正黑體" w:hAnsi="微軟正黑體" w:hint="eastAsia"/>
          <w:color w:val="000000"/>
          <w:szCs w:val="21"/>
        </w:rPr>
        <w:t>食品科學研究人員與相關從業人員可相互交流之機構，主辦之研討會暨食品展為美洲地區規模最負盛名、最具影響力之展覽，本年度會議於拉斯維加斯的 Sands Expo 會議中心舉行， 5 天中分為 246 多個場次、進行 700 多個科學研究報告，涵蓋包括食品化學、食品分析、食品工程、食品微生物、食品安全、產品開發、品質控制、感官品評及消費者測試等領域，會上發表的各類論文展示食品科技領域最新成果進展，來自90多個國家超過 20000 人與會，吸引研發和產品開發專業人員，以及</w:t>
      </w:r>
      <w:proofErr w:type="gramStart"/>
      <w:r w:rsidRPr="000729A1">
        <w:rPr>
          <w:rFonts w:ascii="微軟正黑體" w:eastAsia="微軟正黑體" w:hAnsi="微軟正黑體" w:hint="eastAsia"/>
          <w:color w:val="000000"/>
          <w:szCs w:val="21"/>
        </w:rPr>
        <w:t>銷售和營銷</w:t>
      </w:r>
      <w:proofErr w:type="gramEnd"/>
      <w:r w:rsidRPr="000729A1">
        <w:rPr>
          <w:rFonts w:ascii="微軟正黑體" w:eastAsia="微軟正黑體" w:hAnsi="微軟正黑體" w:hint="eastAsia"/>
          <w:color w:val="000000"/>
          <w:szCs w:val="21"/>
        </w:rPr>
        <w:t>，採購和政府/監管機構的高級管理人員和專業人士。有來自美國及世界40多個國家的1200餘家公司參展，絕大多數都只少參展兩次，故可藉由參展廠商反映全球食品工業發展之趨勢。</w:t>
      </w:r>
    </w:p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000000"/>
          <w:szCs w:val="21"/>
        </w:rPr>
      </w:pPr>
      <w:r>
        <w:rPr>
          <w:rFonts w:ascii="微軟正黑體" w:eastAsia="微軟正黑體" w:hAnsi="微軟正黑體" w:hint="eastAsia"/>
          <w:color w:val="000000"/>
          <w:szCs w:val="21"/>
        </w:rPr>
        <w:t xml:space="preserve">　　</w:t>
      </w:r>
      <w:r w:rsidRPr="000729A1">
        <w:rPr>
          <w:rFonts w:ascii="微軟正黑體" w:eastAsia="微軟正黑體" w:hAnsi="微軟正黑體" w:hint="eastAsia"/>
          <w:color w:val="000000"/>
          <w:szCs w:val="21"/>
        </w:rPr>
        <w:t>此外參與IFT展會亦是TQF驗證制度邁向國際的前哨站，可各國交流驗證制度，進一步推廣TQF的驗證制度，同時亦展出本會的驗證產品，推廣台灣優良食品，並積極協助會員廠商參與海外拓銷，創造台灣食品外銷經濟。</w:t>
      </w:r>
    </w:p>
    <w:p w:rsidR="000729A1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000000"/>
          <w:szCs w:val="21"/>
        </w:rPr>
      </w:pPr>
      <w:r w:rsidRPr="000729A1">
        <w:rPr>
          <w:rStyle w:val="a4"/>
          <w:rFonts w:ascii="微軟正黑體" w:eastAsia="微軟正黑體" w:hAnsi="微軟正黑體" w:hint="eastAsia"/>
          <w:color w:val="000000"/>
          <w:szCs w:val="21"/>
          <w:bdr w:val="none" w:sz="0" w:space="0" w:color="auto" w:frame="1"/>
        </w:rPr>
        <w:t>攤位費用10*10m²為USD$3,595，轉角外另加USD$200。</w:t>
      </w:r>
    </w:p>
    <w:p w:rsid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000000"/>
          <w:sz w:val="32"/>
          <w:szCs w:val="21"/>
        </w:rPr>
      </w:pPr>
      <w:r>
        <w:rPr>
          <w:rFonts w:ascii="微軟正黑體" w:eastAsia="微軟正黑體" w:hAnsi="微軟正黑體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</wp:posOffset>
            </wp:positionH>
            <wp:positionV relativeFrom="paragraph">
              <wp:posOffset>814705</wp:posOffset>
            </wp:positionV>
            <wp:extent cx="3954780" cy="3210560"/>
            <wp:effectExtent l="0" t="0" r="7620" b="8890"/>
            <wp:wrapTopAndBottom/>
            <wp:docPr id="1" name="圖片 1" descr="http://www.tqf.org.tw/upload/content/who%20atten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qf.org.tw/upload/content/who%20attend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80" cy="321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729A1">
        <w:rPr>
          <w:rFonts w:ascii="微軟正黑體" w:eastAsia="微軟正黑體" w:hAnsi="微軟正黑體" w:hint="eastAsia"/>
          <w:color w:val="000000"/>
          <w:szCs w:val="21"/>
        </w:rPr>
        <w:t>平面</w:t>
      </w:r>
      <w:proofErr w:type="gramStart"/>
      <w:r w:rsidRPr="000729A1">
        <w:rPr>
          <w:rFonts w:ascii="微軟正黑體" w:eastAsia="微軟正黑體" w:hAnsi="微軟正黑體" w:hint="eastAsia"/>
          <w:color w:val="000000"/>
          <w:szCs w:val="21"/>
        </w:rPr>
        <w:t>位置圖請參考</w:t>
      </w:r>
      <w:proofErr w:type="gramEnd"/>
      <w:r w:rsidRPr="000729A1">
        <w:rPr>
          <w:rFonts w:ascii="微軟正黑體" w:eastAsia="微軟正黑體" w:hAnsi="微軟正黑體" w:hint="eastAsia"/>
          <w:color w:val="000000"/>
          <w:szCs w:val="21"/>
        </w:rPr>
        <w:t>網址(藍色區塊) </w:t>
      </w:r>
      <w:hyperlink r:id="rId8" w:history="1">
        <w:r w:rsidRPr="00F62518">
          <w:rPr>
            <w:rStyle w:val="a3"/>
            <w:rFonts w:ascii="Helvetica" w:hAnsi="Helvetica" w:cs="Helvetica"/>
            <w:szCs w:val="20"/>
          </w:rPr>
          <w:t>https://goo.gl/SJWAAr</w:t>
        </w:r>
      </w:hyperlink>
    </w:p>
    <w:p w:rsidR="009F3A58" w:rsidRPr="000729A1" w:rsidRDefault="000729A1" w:rsidP="000729A1">
      <w:pPr>
        <w:pStyle w:val="Web"/>
        <w:shd w:val="clear" w:color="auto" w:fill="FFFFFF"/>
        <w:spacing w:before="0" w:beforeAutospacing="0" w:after="0" w:afterAutospacing="0" w:line="400" w:lineRule="exact"/>
        <w:rPr>
          <w:rFonts w:ascii="微軟正黑體" w:eastAsia="微軟正黑體" w:hAnsi="微軟正黑體" w:hint="eastAsia"/>
          <w:color w:val="000000"/>
          <w:sz w:val="21"/>
          <w:szCs w:val="21"/>
        </w:rPr>
      </w:pPr>
      <w:r w:rsidRPr="000729A1">
        <w:rPr>
          <w:rFonts w:ascii="微軟正黑體" w:eastAsia="微軟正黑體" w:hAnsi="微軟正黑體" w:hint="eastAsia"/>
          <w:color w:val="000000"/>
          <w:szCs w:val="21"/>
          <w:bdr w:val="none" w:sz="0" w:space="0" w:color="auto" w:frame="1"/>
        </w:rPr>
        <w:t>請洽</w:t>
      </w:r>
      <w:r>
        <w:rPr>
          <w:rFonts w:ascii="微軟正黑體" w:eastAsia="微軟正黑體" w:hAnsi="微軟正黑體" w:hint="eastAsia"/>
          <w:color w:val="000000"/>
          <w:szCs w:val="21"/>
          <w:bdr w:val="none" w:sz="0" w:space="0" w:color="auto" w:frame="1"/>
        </w:rPr>
        <w:t>TQF</w:t>
      </w:r>
      <w:r w:rsidRPr="000729A1">
        <w:rPr>
          <w:rFonts w:ascii="微軟正黑體" w:eastAsia="微軟正黑體" w:hAnsi="微軟正黑體" w:hint="eastAsia"/>
          <w:color w:val="000000"/>
          <w:szCs w:val="21"/>
          <w:bdr w:val="none" w:sz="0" w:space="0" w:color="auto" w:frame="1"/>
        </w:rPr>
        <w:t>協會 徐小姐 </w:t>
      </w:r>
      <w:hyperlink r:id="rId9" w:history="1">
        <w:r w:rsidRPr="000729A1">
          <w:rPr>
            <w:rStyle w:val="a3"/>
            <w:rFonts w:ascii="微軟正黑體" w:eastAsia="微軟正黑體" w:hAnsi="微軟正黑體" w:hint="eastAsia"/>
            <w:color w:val="0080FF"/>
            <w:szCs w:val="21"/>
            <w:u w:val="none"/>
            <w:bdr w:val="none" w:sz="0" w:space="0" w:color="auto" w:frame="1"/>
          </w:rPr>
          <w:t>hsucc@tqf.org.tw</w:t>
        </w:r>
      </w:hyperlink>
      <w:r w:rsidRPr="000729A1">
        <w:rPr>
          <w:rFonts w:ascii="微軟正黑體" w:eastAsia="微軟正黑體" w:hAnsi="微軟正黑體" w:hint="eastAsia"/>
          <w:color w:val="000000"/>
          <w:szCs w:val="21"/>
          <w:bdr w:val="none" w:sz="0" w:space="0" w:color="auto" w:frame="1"/>
        </w:rPr>
        <w:t>  02-2751-2777 #203</w:t>
      </w:r>
      <w:bookmarkStart w:id="0" w:name="_GoBack"/>
      <w:bookmarkEnd w:id="0"/>
    </w:p>
    <w:sectPr w:rsidR="009F3A58" w:rsidRPr="000729A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A1"/>
    <w:rsid w:val="000729A1"/>
    <w:rsid w:val="009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0EA9BC-86C4-4FED-8834-340F4FC30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729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0729A1"/>
    <w:rPr>
      <w:color w:val="0000FF"/>
      <w:u w:val="single"/>
    </w:rPr>
  </w:style>
  <w:style w:type="character" w:styleId="a4">
    <w:name w:val="Strong"/>
    <w:basedOn w:val="a0"/>
    <w:uiPriority w:val="22"/>
    <w:qFormat/>
    <w:rsid w:val="000729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SJWA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qf.org.tw/upload/content/IFT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ft.org/about-us/annual-report.asp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ift.org/" TargetMode="External"/><Relationship Id="rId9" Type="http://schemas.openxmlformats.org/officeDocument/2006/relationships/hyperlink" Target="mailto:hsucc@tqf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chencc</dc:creator>
  <cp:keywords/>
  <dc:description/>
  <cp:lastModifiedBy>chencc</cp:lastModifiedBy>
  <cp:revision>1</cp:revision>
  <dcterms:created xsi:type="dcterms:W3CDTF">2018-03-07T09:00:00Z</dcterms:created>
  <dcterms:modified xsi:type="dcterms:W3CDTF">2018-03-07T09:08:00Z</dcterms:modified>
</cp:coreProperties>
</file>