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F8CC" w14:textId="77777777" w:rsidR="002B2712" w:rsidRPr="002B2712" w:rsidRDefault="002B2712" w:rsidP="002B2712">
      <w:pPr>
        <w:widowControl/>
        <w:shd w:val="clear" w:color="auto" w:fill="FFFFFF"/>
        <w:spacing w:line="400" w:lineRule="exact"/>
        <w:rPr>
          <w:rFonts w:ascii="標楷體" w:eastAsia="標楷體" w:hAnsi="標楷體" w:cs="Poppins"/>
          <w:color w:val="000000"/>
          <w:kern w:val="0"/>
          <w:szCs w:val="24"/>
        </w:rPr>
      </w:pPr>
      <w:proofErr w:type="gramStart"/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疫情後</w:t>
      </w:r>
      <w:proofErr w:type="gramEnd"/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的首次新南向出航, 協助企業與馬.泰.越.三國買主媒合,</w:t>
      </w:r>
      <w:r w:rsidRPr="002B2712">
        <w:rPr>
          <w:rFonts w:ascii="標楷體" w:eastAsia="標楷體" w:hAnsi="標楷體" w:cs="Poppins"/>
          <w:color w:val="00808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並安排拜會重要工商協會及政府機構, 有效拓展</w:t>
      </w:r>
      <w:proofErr w:type="gramStart"/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商脈,</w:t>
      </w:r>
      <w:proofErr w:type="gramEnd"/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 xml:space="preserve"> 擴大南向市場版圖！您準備好了嗎？</w:t>
      </w:r>
    </w:p>
    <w:p w14:paraId="74D1969A" w14:textId="6D2271A0" w:rsidR="002B2712" w:rsidRPr="002B2712" w:rsidRDefault="002B2712" w:rsidP="002B2712">
      <w:pPr>
        <w:widowControl/>
        <w:shd w:val="clear" w:color="auto" w:fill="FFFFFF"/>
        <w:spacing w:line="400" w:lineRule="exact"/>
        <w:rPr>
          <w:rFonts w:ascii="標楷體" w:eastAsia="標楷體" w:hAnsi="標楷體" w:cs="Poppins"/>
          <w:color w:val="000000"/>
          <w:kern w:val="0"/>
          <w:szCs w:val="24"/>
        </w:rPr>
      </w:pP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00CD"/>
          <w:kern w:val="0"/>
          <w:szCs w:val="24"/>
          <w:u w:val="single"/>
          <w:bdr w:val="none" w:sz="0" w:space="0" w:color="auto" w:frame="1"/>
        </w:rPr>
        <w:t>外貿協會.</w:t>
      </w:r>
      <w:r w:rsidRPr="002B2712">
        <w:rPr>
          <w:rFonts w:ascii="標楷體" w:eastAsia="標楷體" w:hAnsi="標楷體" w:cs="Arial"/>
          <w:color w:val="0000CD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00CD"/>
          <w:kern w:val="0"/>
          <w:szCs w:val="24"/>
          <w:u w:val="single"/>
          <w:bdr w:val="none" w:sz="0" w:space="0" w:color="auto" w:frame="1"/>
        </w:rPr>
        <w:t>新南向智慧產業經貿訪問團(正式報名中)</w:t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color w:val="0000CD"/>
          <w:kern w:val="0"/>
          <w:szCs w:val="24"/>
          <w:u w:val="single"/>
        </w:rPr>
        <w:t xml:space="preserve">2022 Taiwan Trade Mission to the </w:t>
      </w:r>
      <w:proofErr w:type="spellStart"/>
      <w:r w:rsidR="00C74AD7" w:rsidRPr="00C74AD7">
        <w:rPr>
          <w:rFonts w:ascii="標楷體" w:eastAsia="標楷體" w:hAnsi="標楷體" w:cs="Arial"/>
          <w:color w:val="0000CD"/>
          <w:kern w:val="0"/>
          <w:szCs w:val="24"/>
          <w:u w:val="single"/>
        </w:rPr>
        <w:t>Malaysia</w:t>
      </w:r>
      <w:r w:rsidRPr="002B2712">
        <w:rPr>
          <w:rFonts w:ascii="標楷體" w:eastAsia="標楷體" w:hAnsi="標楷體" w:cs="Arial"/>
          <w:color w:val="0000CD"/>
          <w:kern w:val="0"/>
          <w:szCs w:val="24"/>
          <w:u w:val="single"/>
        </w:rPr>
        <w:t>,Thailand</w:t>
      </w:r>
      <w:proofErr w:type="spellEnd"/>
      <w:r w:rsidRPr="002B2712">
        <w:rPr>
          <w:rFonts w:ascii="標楷體" w:eastAsia="標楷體" w:hAnsi="標楷體" w:cs="Arial"/>
          <w:color w:val="0000CD"/>
          <w:kern w:val="0"/>
          <w:szCs w:val="24"/>
          <w:u w:val="single"/>
        </w:rPr>
        <w:t xml:space="preserve"> and</w:t>
      </w:r>
      <w:r w:rsidR="00C74AD7" w:rsidRPr="00C74AD7">
        <w:rPr>
          <w:rFonts w:ascii="標楷體" w:eastAsia="標楷體" w:hAnsi="標楷體" w:cs="Arial" w:hint="eastAsia"/>
          <w:color w:val="0000CD"/>
          <w:kern w:val="0"/>
          <w:szCs w:val="24"/>
          <w:u w:val="single"/>
        </w:rPr>
        <w:t xml:space="preserve"> </w:t>
      </w:r>
      <w:r w:rsidR="00C74AD7" w:rsidRPr="00C74AD7">
        <w:rPr>
          <w:rFonts w:ascii="標楷體" w:eastAsia="標楷體" w:hAnsi="標楷體" w:cs="Arial"/>
          <w:color w:val="0000CD"/>
          <w:kern w:val="0"/>
          <w:szCs w:val="24"/>
          <w:u w:val="single"/>
        </w:rPr>
        <w:t>Vietnam</w:t>
      </w:r>
      <w:r w:rsidR="00C74AD7" w:rsidRPr="00C74AD7">
        <w:rPr>
          <w:rFonts w:ascii="標楷體" w:eastAsia="標楷體" w:hAnsi="標楷體" w:cs="Arial" w:hint="eastAsia"/>
          <w:color w:val="0000CD"/>
          <w:kern w:val="0"/>
          <w:szCs w:val="24"/>
          <w:u w:val="single"/>
        </w:rPr>
        <w:t>.</w:t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0000"/>
          <w:kern w:val="0"/>
          <w:szCs w:val="24"/>
          <w:bdr w:val="none" w:sz="0" w:space="0" w:color="auto" w:frame="1"/>
        </w:rPr>
        <w:t>新南向.成功案例:</w:t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proofErr w:type="gramStart"/>
      <w:r w:rsidRPr="002B2712">
        <w:rPr>
          <w:rFonts w:ascii="標楷體" w:eastAsia="標楷體" w:hAnsi="標楷體" w:cs="Arial"/>
          <w:color w:val="000000"/>
          <w:kern w:val="0"/>
          <w:szCs w:val="24"/>
        </w:rPr>
        <w:t>臺</w:t>
      </w:r>
      <w:proofErr w:type="gramEnd"/>
      <w:r w:rsidRPr="002B2712">
        <w:rPr>
          <w:rFonts w:ascii="標楷體" w:eastAsia="標楷體" w:hAnsi="標楷體" w:cs="Arial"/>
          <w:color w:val="000000"/>
          <w:kern w:val="0"/>
          <w:szCs w:val="24"/>
        </w:rPr>
        <w:t>宇公司</w:t>
      </w:r>
      <w:proofErr w:type="gramStart"/>
      <w:r w:rsidRPr="002B2712">
        <w:rPr>
          <w:rFonts w:ascii="標楷體" w:eastAsia="標楷體" w:hAnsi="標楷體" w:cs="Arial"/>
          <w:color w:val="000000"/>
          <w:kern w:val="0"/>
          <w:szCs w:val="24"/>
        </w:rPr>
        <w:t>儲能鋰鐵</w:t>
      </w:r>
      <w:proofErr w:type="gramEnd"/>
      <w:r w:rsidRPr="002B2712">
        <w:rPr>
          <w:rFonts w:ascii="標楷體" w:eastAsia="標楷體" w:hAnsi="標楷體" w:cs="Arial"/>
          <w:color w:val="000000"/>
          <w:kern w:val="0"/>
          <w:szCs w:val="24"/>
        </w:rPr>
        <w:t>電池深獲越南買主青睞, 含遊艇業者. 電子業代理. 農地灌溉. 停車場照明.醫療院所等均前來洽談合作機會.</w:t>
      </w:r>
      <w:r w:rsidRPr="002B2712">
        <w:rPr>
          <w:rFonts w:ascii="標楷體" w:eastAsia="標楷體" w:hAnsi="標楷體" w:cs="Arial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color w:val="000000"/>
          <w:kern w:val="0"/>
          <w:szCs w:val="24"/>
        </w:rPr>
        <w:br/>
        <w:t>宏碁之智慧空氣品質偵測器Air Monitor接獲當地大樓承包商合作邀約.</w:t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Poppins"/>
          <w:color w:val="000000"/>
          <w:kern w:val="0"/>
          <w:szCs w:val="24"/>
        </w:rPr>
        <w:br/>
      </w:r>
      <w:proofErr w:type="gramStart"/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鐵碳</w:t>
      </w:r>
      <w:proofErr w:type="gramEnd"/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FECA家用掛勾產品已獲越南大型百貨提供場地展店, 並與日系通路取得合作共識.</w:t>
      </w:r>
    </w:p>
    <w:p w14:paraId="278B92C0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proofErr w:type="gramStart"/>
      <w:r w:rsidRPr="002B2712">
        <w:rPr>
          <w:rFonts w:ascii="標楷體" w:eastAsia="標楷體" w:hAnsi="標楷體" w:cs="Arial"/>
          <w:color w:val="008080"/>
          <w:kern w:val="0"/>
          <w:szCs w:val="24"/>
          <w:bdr w:val="none" w:sz="0" w:space="0" w:color="auto" w:frame="1"/>
        </w:rPr>
        <w:t>＿＿＿＿＿＿＿＿＿＿＿＿＿＿＿＿＿＿</w:t>
      </w:r>
      <w:proofErr w:type="gramEnd"/>
    </w:p>
    <w:p w14:paraId="30898C85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徵 集:</w:t>
      </w: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br/>
        <w:t>工 業 4.0. 智 慧 製 造. 智 慧 城 市. 智 慧 建 築. 智 慧 機 械. 智 慧 生 活. 智 慧 農 業. 智 慧 行 動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等. 我國相關業者.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proofErr w:type="gramStart"/>
      <w:r w:rsidRPr="002B2712">
        <w:rPr>
          <w:rFonts w:ascii="標楷體" w:eastAsia="標楷體" w:hAnsi="標楷體" w:cs="Arial"/>
          <w:color w:val="008080"/>
          <w:kern w:val="0"/>
          <w:szCs w:val="24"/>
          <w:bdr w:val="none" w:sz="0" w:space="0" w:color="auto" w:frame="1"/>
        </w:rPr>
        <w:t>￣￣￣￣￣￣￣￣￣￣￣￣￣￣￣￣￣￣</w:t>
      </w:r>
      <w:proofErr w:type="gramEnd"/>
    </w:p>
    <w:p w14:paraId="27E089B5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活 動 日 期</w:t>
      </w:r>
      <w:r w:rsidRPr="002B2712">
        <w:rPr>
          <w:rFonts w:ascii="MS Gothic" w:eastAsia="MS Gothic" w:hAnsi="MS Gothic" w:cs="MS Gothic" w:hint="eastAsia"/>
          <w:b/>
          <w:bCs/>
          <w:color w:val="008080"/>
          <w:kern w:val="0"/>
          <w:szCs w:val="24"/>
          <w:bdr w:val="none" w:sz="0" w:space="0" w:color="auto" w:frame="1"/>
        </w:rPr>
        <w:t>​</w:t>
      </w: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: 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845E5E"/>
          <w:kern w:val="0"/>
          <w:szCs w:val="24"/>
          <w:bdr w:val="none" w:sz="0" w:space="0" w:color="auto" w:frame="1"/>
        </w:rPr>
        <w:t>2022年11月27日至12月7日.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  <w:bdr w:val="none" w:sz="0" w:space="0" w:color="auto" w:frame="1"/>
        </w:rPr>
        <w:t>活 動 內 容: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新細明體" w:eastAsia="新細明體" w:hAnsi="新細明體" w:cs="新細明體" w:hint="eastAsia"/>
          <w:b/>
          <w:bCs/>
          <w:color w:val="845E5E"/>
          <w:kern w:val="0"/>
          <w:szCs w:val="24"/>
          <w:bdr w:val="none" w:sz="0" w:space="0" w:color="auto" w:frame="1"/>
        </w:rPr>
        <w:t>①</w:t>
      </w:r>
      <w:r w:rsidRPr="002B2712">
        <w:rPr>
          <w:rFonts w:ascii="標楷體" w:eastAsia="標楷體" w:hAnsi="標楷體" w:cs="Arial"/>
          <w:b/>
          <w:bCs/>
          <w:color w:val="845E5E"/>
          <w:kern w:val="0"/>
          <w:szCs w:val="24"/>
          <w:bdr w:val="none" w:sz="0" w:space="0" w:color="auto" w:frame="1"/>
        </w:rPr>
        <w:t xml:space="preserve"> 協助企業與 馬. 泰. 越. 買主進行媒合洽談.</w:t>
      </w:r>
    </w:p>
    <w:p w14:paraId="6C0FB1D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新細明體" w:eastAsia="新細明體" w:hAnsi="新細明體" w:cs="新細明體" w:hint="eastAsia"/>
          <w:b/>
          <w:bCs/>
          <w:color w:val="845E5E"/>
          <w:kern w:val="0"/>
          <w:szCs w:val="24"/>
          <w:bdr w:val="none" w:sz="0" w:space="0" w:color="auto" w:frame="1"/>
        </w:rPr>
        <w:lastRenderedPageBreak/>
        <w:t>②</w:t>
      </w:r>
      <w:r w:rsidRPr="002B2712">
        <w:rPr>
          <w:rFonts w:ascii="標楷體" w:eastAsia="標楷體" w:hAnsi="標楷體" w:cs="Arial"/>
          <w:b/>
          <w:bCs/>
          <w:color w:val="845E5E"/>
          <w:kern w:val="0"/>
          <w:szCs w:val="24"/>
          <w:bdr w:val="none" w:sz="0" w:space="0" w:color="auto" w:frame="1"/>
        </w:rPr>
        <w:t xml:space="preserve"> 安排參訪重要協會. 知名企業及政府機構.</w:t>
      </w:r>
      <w:r w:rsidRPr="002B2712">
        <w:rPr>
          <w:rFonts w:ascii="標楷體" w:eastAsia="標楷體" w:hAnsi="標楷體" w:cs="Arial"/>
          <w:b/>
          <w:bCs/>
          <w:color w:val="845E5E"/>
          <w:kern w:val="0"/>
          <w:szCs w:val="24"/>
          <w:bdr w:val="none" w:sz="0" w:space="0" w:color="auto" w:frame="1"/>
        </w:rPr>
        <w:br/>
        <w:t>工商協會或企業參訪, 有助於企業透過第一手的產業資訊分享, 了解當地市場並拓展</w:t>
      </w:r>
      <w:proofErr w:type="gramStart"/>
      <w:r w:rsidRPr="002B2712">
        <w:rPr>
          <w:rFonts w:ascii="標楷體" w:eastAsia="標楷體" w:hAnsi="標楷體" w:cs="Arial"/>
          <w:b/>
          <w:bCs/>
          <w:color w:val="845E5E"/>
          <w:kern w:val="0"/>
          <w:szCs w:val="24"/>
          <w:bdr w:val="none" w:sz="0" w:space="0" w:color="auto" w:frame="1"/>
        </w:rPr>
        <w:t>商脈.</w:t>
      </w:r>
      <w:proofErr w:type="gramEnd"/>
    </w:p>
    <w:p w14:paraId="3126F4E1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Segoe UI Emoji" w:eastAsia="標楷體" w:hAnsi="Segoe UI Emoji" w:cs="Segoe UI Emoji"/>
          <w:color w:val="080202"/>
          <w:kern w:val="0"/>
          <w:szCs w:val="24"/>
          <w:bdr w:val="none" w:sz="0" w:space="0" w:color="auto" w:frame="1"/>
        </w:rPr>
        <w:t>🌿</w:t>
      </w:r>
      <w:r w:rsidRPr="002B2712">
        <w:rPr>
          <w:rFonts w:ascii="標楷體" w:eastAsia="標楷體" w:hAnsi="標楷體" w:cs="Arial"/>
          <w:color w:val="080202"/>
          <w:kern w:val="0"/>
          <w:szCs w:val="24"/>
          <w:bdr w:val="none" w:sz="0" w:space="0" w:color="auto" w:frame="1"/>
        </w:rPr>
        <w:t xml:space="preserve"> 本團以實體拜會及洽談活動進行. 臺灣組團出發, 若貴公司當地有員工或經銷商, 亦可由當地派員參加.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2B2712" w:rsidRPr="002B2712" w14:paraId="45FD7219" w14:textId="77777777" w:rsidTr="002B2712">
        <w:trPr>
          <w:trHeight w:val="975"/>
          <w:tblCellSpacing w:w="15" w:type="dxa"/>
        </w:trPr>
        <w:tc>
          <w:tcPr>
            <w:tcW w:w="8955" w:type="dxa"/>
            <w:vAlign w:val="center"/>
            <w:hideMark/>
          </w:tcPr>
          <w:p w14:paraId="3E8D18CE" w14:textId="77777777" w:rsidR="002B2712" w:rsidRPr="002B2712" w:rsidRDefault="002B2712" w:rsidP="002B271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" w:tooltip="https://pse.is/4cefwl" w:history="1">
              <w:r w:rsidRPr="002B2712">
                <w:rPr>
                  <w:rFonts w:ascii="標楷體" w:eastAsia="標楷體" w:hAnsi="標楷體" w:cs="Arial"/>
                  <w:b/>
                  <w:bCs/>
                  <w:color w:val="E6E6FA"/>
                  <w:kern w:val="0"/>
                  <w:szCs w:val="24"/>
                  <w:u w:val="single"/>
                  <w:bdr w:val="none" w:sz="0" w:space="0" w:color="auto" w:frame="1"/>
                  <w:shd w:val="clear" w:color="auto" w:fill="C77D74"/>
                </w:rPr>
                <w:t>立 刻 報 名 </w:t>
              </w:r>
            </w:hyperlink>
          </w:p>
        </w:tc>
      </w:tr>
    </w:tbl>
    <w:p w14:paraId="270F0C10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  <w:u w:val="single"/>
          <w:bdr w:val="none" w:sz="0" w:space="0" w:color="auto" w:frame="1"/>
        </w:rPr>
        <w:t>報名日期: 即日起至2022年9月30日或額滿為止.</w:t>
      </w:r>
      <w:r w:rsidRPr="002B2712">
        <w:rPr>
          <w:rFonts w:ascii="MS Gothic" w:eastAsia="MS Gothic" w:hAnsi="MS Gothic" w:cs="MS Gothic" w:hint="eastAsia"/>
          <w:color w:val="000000"/>
          <w:kern w:val="0"/>
          <w:szCs w:val="24"/>
          <w:u w:val="single"/>
          <w:bdr w:val="none" w:sz="0" w:space="0" w:color="auto" w:frame="1"/>
        </w:rPr>
        <w:t>​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  <w:t> </w:t>
      </w:r>
    </w:p>
    <w:p w14:paraId="074E99A2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MS Gothic" w:eastAsia="MS Gothic" w:hAnsi="MS Gothic" w:cs="MS Gothic" w:hint="eastAsia"/>
          <w:color w:val="080202"/>
          <w:kern w:val="0"/>
          <w:szCs w:val="24"/>
          <w:bdr w:val="none" w:sz="0" w:space="0" w:color="auto" w:frame="1"/>
        </w:rPr>
        <w:t>​</w:t>
      </w:r>
      <w:r w:rsidRPr="002B2712">
        <w:rPr>
          <w:rFonts w:ascii="標楷體" w:eastAsia="標楷體" w:hAnsi="標楷體" w:cs="Arial"/>
          <w:color w:val="080202"/>
          <w:kern w:val="0"/>
          <w:szCs w:val="24"/>
          <w:bdr w:val="none" w:sz="0" w:space="0" w:color="auto" w:frame="1"/>
        </w:rPr>
        <w:br/>
      </w:r>
      <w:r w:rsidRPr="002B2712">
        <w:rPr>
          <w:rFonts w:ascii="標楷體" w:eastAsia="標楷體" w:hAnsi="標楷體" w:cs="Arial"/>
          <w:b/>
          <w:bCs/>
          <w:color w:val="000000"/>
          <w:kern w:val="0"/>
          <w:szCs w:val="24"/>
          <w:bdr w:val="none" w:sz="0" w:space="0" w:color="auto" w:frame="1"/>
        </w:rPr>
        <w:t>費用(企業參訪. 實體洽談): NTD40,000 (不含機票)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(其中NTD10,000為保證金, 符合參團規範將於活動後無息退還)</w:t>
      </w:r>
      <w:r w:rsidRPr="002B2712">
        <w:rPr>
          <w:rFonts w:ascii="MS Gothic" w:eastAsia="MS Gothic" w:hAnsi="MS Gothic" w:cs="MS Gothic" w:hint="eastAsia"/>
          <w:color w:val="000000"/>
          <w:kern w:val="0"/>
          <w:szCs w:val="24"/>
          <w:bdr w:val="none" w:sz="0" w:space="0" w:color="auto" w:frame="1"/>
        </w:rPr>
        <w:t>​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0000"/>
          <w:kern w:val="0"/>
          <w:szCs w:val="24"/>
          <w:bdr w:val="none" w:sz="0" w:space="0" w:color="auto" w:frame="1"/>
        </w:rPr>
        <w:t xml:space="preserve">差旅: 機票 (約NTD24,000/位) </w:t>
      </w:r>
      <w:r w:rsidRPr="002B2712">
        <w:rPr>
          <w:rFonts w:ascii="MS Gothic" w:eastAsia="MS Gothic" w:hAnsi="MS Gothic" w:cs="MS Gothic" w:hint="eastAsia"/>
          <w:b/>
          <w:bCs/>
          <w:color w:val="000000"/>
          <w:kern w:val="0"/>
          <w:szCs w:val="24"/>
          <w:bdr w:val="none" w:sz="0" w:space="0" w:color="auto" w:frame="1"/>
        </w:rPr>
        <w:t>​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(其他差旅費 如: 簽證.住宿 尚未包含, 需自付相關差旅費用)</w:t>
      </w:r>
    </w:p>
    <w:p w14:paraId="6D688AD4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5EA2E2F2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b/>
          <w:bCs/>
          <w:color w:val="000000"/>
          <w:kern w:val="0"/>
          <w:szCs w:val="24"/>
          <w:u w:val="single"/>
          <w:bdr w:val="none" w:sz="0" w:space="0" w:color="auto" w:frame="1"/>
        </w:rPr>
        <w:t>行程:</w:t>
      </w:r>
    </w:p>
    <w:p w14:paraId="29E9488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11/27</w:t>
      </w:r>
    </w:p>
    <w:p w14:paraId="75909BD0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啟程至馬來西亞(吉隆坡).</w:t>
      </w:r>
    </w:p>
    <w:p w14:paraId="47B677EB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3E2347DD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11/28</w:t>
      </w:r>
    </w:p>
    <w:p w14:paraId="6A88CCC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工商協會 / 企業參訪.</w:t>
      </w:r>
    </w:p>
    <w:p w14:paraId="1D25439E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</w:rPr>
        <w:t>製造商聯合會(FMM). 馬來西亞中小企業公會(SME). 馬來西亞工業發展局(MIDA).</w:t>
      </w:r>
    </w:p>
    <w:p w14:paraId="399FBCE5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401E7562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11/29</w:t>
      </w:r>
    </w:p>
    <w:p w14:paraId="6B8A026C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馬來西亞買主媒合洽談會.</w:t>
      </w:r>
    </w:p>
    <w:p w14:paraId="288BD090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16CCEA60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11/30</w:t>
      </w:r>
    </w:p>
    <w:p w14:paraId="4E4811FB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啟程至泰國(曼谷).</w:t>
      </w:r>
    </w:p>
    <w:p w14:paraId="3DE6B15C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562EF4D5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12/1</w:t>
      </w:r>
    </w:p>
    <w:p w14:paraId="6273641F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泰國買主媒合洽談會.</w:t>
      </w:r>
    </w:p>
    <w:p w14:paraId="7FD4E3CE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lastRenderedPageBreak/>
        <w:t> </w:t>
      </w:r>
    </w:p>
    <w:p w14:paraId="25346148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12/2</w:t>
      </w:r>
    </w:p>
    <w:p w14:paraId="6584BBFB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工商協會 / 企業參訪.</w:t>
      </w:r>
    </w:p>
    <w:p w14:paraId="302C6832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</w:rPr>
        <w:t>貿易談判局(DTN). 貿易推廣局(DITP). 泰國總商會暨貿易院. 泰國工業院(FTI).</w:t>
      </w:r>
    </w:p>
    <w:p w14:paraId="32A6221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2A77146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12/3</w:t>
      </w:r>
    </w:p>
    <w:p w14:paraId="3556FF99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泰國市場考察.</w:t>
      </w:r>
    </w:p>
    <w:p w14:paraId="6598694C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230C64D9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12/4</w:t>
      </w:r>
    </w:p>
    <w:p w14:paraId="2D85A350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啟程至越南(胡志明).</w:t>
      </w:r>
    </w:p>
    <w:p w14:paraId="7AD6FCA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24A80656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12/5</w:t>
      </w:r>
    </w:p>
    <w:p w14:paraId="5D07DF64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工商協會 / 企業參訪</w:t>
      </w:r>
    </w:p>
    <w:p w14:paraId="1211EA7B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b/>
          <w:bCs/>
          <w:color w:val="008080"/>
          <w:kern w:val="0"/>
          <w:szCs w:val="24"/>
        </w:rPr>
        <w:t>越南工商總協會(VCCI). 胡志明市電腦公會(HCA). 機電協會(HAMEE).</w:t>
      </w:r>
    </w:p>
    <w:p w14:paraId="545D1A6B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t> </w:t>
      </w:r>
    </w:p>
    <w:p w14:paraId="12CB5B62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12/6</w:t>
      </w:r>
    </w:p>
    <w:p w14:paraId="1E7D7048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Arial"/>
          <w:color w:val="000000"/>
          <w:kern w:val="0"/>
          <w:szCs w:val="24"/>
        </w:rPr>
        <w:t>越南買主媒合洽談會.</w:t>
      </w:r>
    </w:p>
    <w:p w14:paraId="4D493E0A" w14:textId="77777777" w:rsidR="002B2712" w:rsidRPr="002B2712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color w:val="000000"/>
          <w:kern w:val="0"/>
          <w:szCs w:val="24"/>
          <w:bdr w:val="none" w:sz="0" w:space="0" w:color="auto" w:frame="1"/>
        </w:rPr>
        <w:t>12/7返程.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  <w:t> </w:t>
      </w:r>
    </w:p>
    <w:p w14:paraId="5DBA2652" w14:textId="5BE3549C" w:rsidR="009C1A32" w:rsidRPr="00C74AD7" w:rsidRDefault="002B2712" w:rsidP="002B2712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Segoe UI" w:hint="eastAsia"/>
          <w:color w:val="000000"/>
          <w:kern w:val="0"/>
          <w:szCs w:val="24"/>
        </w:rPr>
      </w:pP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00CD"/>
          <w:kern w:val="0"/>
          <w:szCs w:val="24"/>
          <w:bdr w:val="none" w:sz="0" w:space="0" w:color="auto" w:frame="1"/>
        </w:rPr>
        <w:t>讓我們協助你拓展海外市場,</w:t>
      </w:r>
      <w:r w:rsidRPr="002B2712">
        <w:rPr>
          <w:rFonts w:ascii="標楷體" w:eastAsia="標楷體" w:hAnsi="標楷體" w:cs="Arial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Arial"/>
          <w:b/>
          <w:bCs/>
          <w:color w:val="0000CD"/>
          <w:kern w:val="0"/>
          <w:szCs w:val="24"/>
          <w:bdr w:val="none" w:sz="0" w:space="0" w:color="auto" w:frame="1"/>
        </w:rPr>
        <w:t>一起探索新南向, 打造市場新藍圖！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  <w:t>p.s. 卡莫咩卡莫咩！【經貿航海王podcast】千呼萬喚駛出來囉！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  <w:t>周三請鎖定【經貿航海王】貿協帶你準時出航！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  <w:t>探索全球經貿大小事, 走過路過就是不要錯過！</w:t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標楷體" w:eastAsia="標楷體" w:hAnsi="標楷體" w:cs="Segoe UI"/>
          <w:color w:val="000000"/>
          <w:kern w:val="0"/>
          <w:szCs w:val="24"/>
        </w:rPr>
        <w:br/>
      </w:r>
      <w:r w:rsidRPr="002B2712">
        <w:rPr>
          <w:rFonts w:ascii="Segoe UI Emoji" w:eastAsia="標楷體" w:hAnsi="Segoe UI Emoji" w:cs="Segoe UI Emoji"/>
          <w:color w:val="000000"/>
          <w:kern w:val="0"/>
          <w:szCs w:val="24"/>
        </w:rPr>
        <w:t>🎧</w:t>
      </w:r>
      <w:r w:rsidRPr="002B2712">
        <w:rPr>
          <w:rFonts w:ascii="標楷體" w:eastAsia="標楷體" w:hAnsi="標楷體" w:cs="Arial"/>
          <w:color w:val="000000"/>
          <w:kern w:val="0"/>
          <w:szCs w:val="24"/>
        </w:rPr>
        <w:t>收聽請點: </w:t>
      </w:r>
      <w:hyperlink r:id="rId5" w:history="1">
        <w:r w:rsidRPr="002B2712">
          <w:rPr>
            <w:rFonts w:ascii="標楷體" w:eastAsia="標楷體" w:hAnsi="標楷體" w:cs="Arial"/>
            <w:color w:val="28A2E4"/>
            <w:kern w:val="0"/>
            <w:szCs w:val="24"/>
            <w:u w:val="single"/>
          </w:rPr>
          <w:t>https://pse.is/4d5ffh</w:t>
        </w:r>
      </w:hyperlink>
    </w:p>
    <w:sectPr w:rsidR="009C1A32" w:rsidRPr="00C74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12"/>
    <w:rsid w:val="002B2712"/>
    <w:rsid w:val="009C1A32"/>
    <w:rsid w:val="00C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855F"/>
  <w15:chartTrackingRefBased/>
  <w15:docId w15:val="{B65D26A7-B66D-4FA4-93C3-D5205C6F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e.is/4d5ffh" TargetMode="External"/><Relationship Id="rId4" Type="http://schemas.openxmlformats.org/officeDocument/2006/relationships/hyperlink" Target="https://pse.is/4cefw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毛爵偉 Calvin Mao</dc:creator>
  <cp:keywords/>
  <dc:description/>
  <cp:lastModifiedBy>毛爵偉 Calvin Mao</cp:lastModifiedBy>
  <cp:revision>2</cp:revision>
  <dcterms:created xsi:type="dcterms:W3CDTF">2022-08-25T07:40:00Z</dcterms:created>
  <dcterms:modified xsi:type="dcterms:W3CDTF">2022-08-25T07:44:00Z</dcterms:modified>
</cp:coreProperties>
</file>